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D8" w:rsidRPr="009054EB" w:rsidRDefault="00AF37D8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93/XVII/2015</w:t>
      </w:r>
    </w:p>
    <w:p w:rsidR="00AF37D8" w:rsidRPr="009054EB" w:rsidRDefault="00AF37D8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Dubiecko</w:t>
      </w:r>
    </w:p>
    <w:p w:rsidR="00AF37D8" w:rsidRPr="009054EB" w:rsidRDefault="00032156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17</w:t>
      </w:r>
      <w:bookmarkStart w:id="0" w:name="_GoBack"/>
      <w:bookmarkEnd w:id="0"/>
      <w:r w:rsidR="00AF37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2016 </w:t>
      </w:r>
      <w:r w:rsidR="00AF37D8" w:rsidRPr="00905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AF37D8" w:rsidRPr="009054EB" w:rsidRDefault="00AF37D8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7D8" w:rsidRPr="009054EB" w:rsidRDefault="00AF37D8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wprowadzeni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zmian w budżecie gminy na 2016</w:t>
      </w: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AF37D8" w:rsidRPr="009054EB" w:rsidRDefault="00AF37D8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7D8" w:rsidRPr="009054EB" w:rsidRDefault="00AF37D8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 ustawy z dnia 8 marca 1990 r. o 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2015 poz. 1515) oraz art. 211</w:t>
      </w: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212 </w:t>
      </w: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27sierpnia 2009 r. </w:t>
      </w: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 (Dz. U. z 2013 r. poz. 885</w:t>
      </w: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05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zmianami)</w:t>
      </w:r>
    </w:p>
    <w:p w:rsidR="00AF37D8" w:rsidRPr="009054EB" w:rsidRDefault="00AF37D8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37D8" w:rsidRPr="009054EB" w:rsidRDefault="00AF37D8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4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Dubiecko uchwala, co następuje:</w:t>
      </w:r>
    </w:p>
    <w:p w:rsidR="00AF37D8" w:rsidRDefault="00AF37D8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7D8" w:rsidRDefault="00AF37D8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AF37D8" w:rsidRDefault="00AF37D8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BE1" w:rsidRDefault="00AF37D8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10 Uchwały Budżetowej n</w:t>
      </w:r>
      <w:r w:rsidR="00B031F6">
        <w:rPr>
          <w:rFonts w:ascii="Times New Roman" w:eastAsia="Times New Roman" w:hAnsi="Times New Roman" w:cs="Times New Roman"/>
          <w:sz w:val="24"/>
          <w:szCs w:val="24"/>
          <w:lang w:eastAsia="pl-PL"/>
        </w:rPr>
        <w:t>a 2016 dokonuje się następujących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F37D8" w:rsidRPr="00556BE1" w:rsidRDefault="00556BE1" w:rsidP="00556BE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się </w:t>
      </w:r>
      <w:r w:rsidR="00AF37D8" w:rsidRP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600 „Transport i łączność”, rozdziale 60014 „Drogi publiczne powiatowe”,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F37D8" w:rsidRP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>§ 6300 „Dotacja celowa na pomoc finansową udzielaną między jednostkami samorządu terytorialnego na dofinansowanie własnych zadań inwestycyjnych i zakupów inwestycyjnych</w:t>
      </w:r>
      <w:r w:rsidRP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P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20 000,00 zł</w:t>
      </w:r>
    </w:p>
    <w:p w:rsidR="00556BE1" w:rsidRDefault="00556BE1" w:rsidP="00556BE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się w dziale 400 „Wytwarzanie i zaopatrzenie w energię elektryczną, gaz i wodę”, rozdziale 40002 „Dostarczanie wody”, § 6050 „ Wydatki inwestycyjne jednostek budżetowych – kontynuacja budowy wodociągu w gminie” wydatki o kwotę 20 000,00 zł.</w:t>
      </w:r>
    </w:p>
    <w:p w:rsidR="0033410B" w:rsidRDefault="0033410B" w:rsidP="00556BE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w dziale 600 „Transport i łączność”,  rozdziale 60016 „Drogi publiczne gminne” w </w:t>
      </w:r>
      <w:r w:rsidRP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4210 „zakup materiałów i wyposażenia”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tym na realizację funduszy sołeckich </w:t>
      </w:r>
      <w:r w:rsidRPr="0033410B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o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5 000,00 zł</w:t>
      </w:r>
    </w:p>
    <w:p w:rsidR="0033410B" w:rsidRDefault="0033410B" w:rsidP="002429F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 się w dziale 600 „Transport i łączność”,  rozdziale 60016 „Drogi publiczne gminne” w </w:t>
      </w:r>
      <w:r w:rsidRP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4270 „zakup usług remontowych”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tym na realizację funduszy sołeckich </w:t>
      </w:r>
      <w:r w:rsidRPr="0033410B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o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5 000,00 zł</w:t>
      </w:r>
    </w:p>
    <w:p w:rsidR="002429F4" w:rsidRPr="002429F4" w:rsidRDefault="002429F4" w:rsidP="002429F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7D8" w:rsidRDefault="00026A50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56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wprowadzonymi zmianami § 10 Uchwały Budżetowej na 2016 rok otrzymuje brzmienie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F37D8" w:rsidRPr="009054EB" w:rsidRDefault="00026A50" w:rsidP="00AF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planowane wydatki budżetu w układzie dział, rozdział, paragraf klasyfikacji budżetowej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60"/>
        <w:gridCol w:w="6305"/>
        <w:gridCol w:w="1520"/>
      </w:tblGrid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</w:t>
            </w:r>
            <w:proofErr w:type="spellEnd"/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działu, rozdziału, paragrafu/zadanie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w zł.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Rolnictwo i łowiectwo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17 091,00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01030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Izby rolnicze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17 091,00</w:t>
            </w:r>
          </w:p>
        </w:tc>
      </w:tr>
      <w:tr w:rsidR="0022194E" w:rsidRPr="0022194E" w:rsidTr="0022194E">
        <w:trPr>
          <w:trHeight w:val="465"/>
        </w:trPr>
        <w:tc>
          <w:tcPr>
            <w:tcW w:w="780" w:type="dxa"/>
            <w:tcBorders>
              <w:bottom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bottom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dotacja na zadania bieżące</w:t>
            </w:r>
          </w:p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17 091,00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17 091,00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2850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wpłaty gmin na rzecz izb rolniczych w wysokości 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2 % uzyskanych wpływów z podatku rolnego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17 091,00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020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Leśnictwo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69 655,00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02001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leśna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69 655,00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wynagrodzenia i składki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69 655,00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69 655,00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34 455,00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  1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26 624,00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2 197,00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4 928,00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35 200,00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2 300,00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1 094,00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pozostałe podatki na rzecz budżetów </w:t>
            </w:r>
            <w:proofErr w:type="spellStart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jst</w:t>
            </w:r>
            <w:proofErr w:type="spellEnd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podatek leśny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8 106,00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Wytwarzanie i zaopatrywanie w energię elektryczną, gaz i wodę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215</w:t>
            </w: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838,00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Dostarczanie wody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</w:t>
            </w: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838,00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wynagrodzenia i składki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75 838,00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75 838,00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38 851,00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   1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29 952,00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2 546,00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5 557,00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36 987,00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4 572,00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4 201,00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1 094,00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inwestycje i zakupy inwestycyjne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wydatki inwestycyjne jednostek budżetowych</w:t>
            </w: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kontynuacja budowy wodociągu w gminie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Hotele i restauracje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17 937,00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55002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Kempingi i pola biwakowe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17 937,00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wynagrodzenia i składki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17 937,00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17 937,00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14 437,00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tabs>
                <w:tab w:val="left" w:pos="13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nieruchomości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10 937,00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 i łączność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1 03</w:t>
            </w: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1 726,00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Drogi publiczne gminne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1 021 526,00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wynagrodzenia i składki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1 021 526,00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1 021 526,00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122 296,00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3,35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94 631,00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7 666,00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17 493,00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2 506,00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899 230,00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429F4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</w:t>
            </w:r>
            <w:r w:rsidR="0022194E"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160,00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D25A5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67</w:t>
            </w:r>
            <w:r w:rsidR="0022194E"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 157,97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520" w:type="dxa"/>
          </w:tcPr>
          <w:p w:rsidR="0022194E" w:rsidRPr="0022194E" w:rsidRDefault="002429F4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</w:t>
            </w:r>
            <w:r w:rsidR="0022194E"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D25A5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114</w:t>
            </w:r>
            <w:r w:rsidR="0022194E"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 542,36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77 405,00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27 405,00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3 665,00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60095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10 200,00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10 200,00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Turystyka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63003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w zakresie upowszechniania turystyki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składki, z tego: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składka na Związek Gmin Turystycznych Pogórza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Dynowskiego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składka na Podkarpacką Reg. Org. Turystyczną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63095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dotacja celowa na zadania bieżące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Gospodarka mieszkaniowa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138 704,00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gruntami i nieruchomościami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138 704,00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 wynagrodzenia i składki od nich </w:t>
            </w:r>
            <w:proofErr w:type="spellStart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naliczan</w:t>
            </w:r>
            <w:proofErr w:type="spellEnd"/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138 704,00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138 704,00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137 604,00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44 620,00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17 612,14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energii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8 511,91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37 400,00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11 356,39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nieruchomości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3 584,00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710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Działalność usługowa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113 550,00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71004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zagospodarowania przestrzennego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usług pozostałych - opracowanie decyzji urbanistycznych                                                            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71035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Cmentarze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83 550,00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43 550,00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43 550,00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43 550,00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energii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Wydatki na zakupy inwestycyjne jednostek budżetowych -zakup działki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3 434 013,00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75011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Urzędy wojewódzkie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67 476,00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67 476,00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67 476,00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67 476,00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56 441,00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9 652,00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1 383,00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75022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Rady gmin( miast i miast na prawach powiatu)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165 100,00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165 100,00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9 100,00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wydatki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Urzędy gmin (miast i miast na prawach powiatu)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3 179 958,00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3 179 958,00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3 179 958,00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2 626 848,00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  61,94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1 993 700,00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169 300,00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agencyjno-prowizyjne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363 734,00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52 114,00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553 110,00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 na PRRON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90 652,00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138 510,00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18 162,00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77 786,00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zakładowy fundusz świadczeń socjalnych dla emerytów i rencistów (55 os.x182,32 zł)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10 028,00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75045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Kwalifikacja wojskowa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 wydatki jednostek budżetowych  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75075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jednostek samorządu terytorialnego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 wydatki jednostek budżetowych  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usług pozostałych - promocja gminy, wydanie folderów, oraz imprezy promocyjne, ogłoszenia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13 779,00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13 779,00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13 779,00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13 779,00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składki, z tego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13 779,00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składka na Podkarpackie Stowarzyszenie Samorządów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1 151,00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składka na stowarzyszenie Euroregion Karpacki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3 028,00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składka na stowarzyszenie Lokalna Grupa Działania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9 600,00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1 973,00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75101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Urzędy naczelnych organów władzy państwowej, kontroli i ochrony prawa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1 973,00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1 973,00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1 973,00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1 973,00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wynagrodzenia bezosobowe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Bezpieczeństwo publiczne i ochrona przeciwpożarowa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257 569,00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Ochotnicze straże pożarne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257 539,00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 wydatki jednostek budżetowych 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257 539,00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242 539,00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124 486,00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  3,01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74 600,00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6 108,00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13 801,00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1 977,00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118 053,00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14 260,00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1 516,81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3 293,00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wydatki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75421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 kryzysowe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 wydatki jednostek budżetowych 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wydatki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757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Obsługa długu publicznego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75702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Obsługa papierów wartościowych, kredytów i pożyczek jednostek samorządu terytorialnego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obsługa długu jednostki samorządu terytorialnego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odsetki od samorządowych papierów wartościowych lub zaciągniętych przez jednostkę samorządu terytorialnego  kredytów i pożyczek.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Różne rozliczenia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289 227,00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75818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Rezerwy ogólne i celowe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289 227,00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289 227,00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289 227,00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289 227,00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rezerwa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226 911,61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rezerwa celowa na wydatki bieżące w zakresie zarządzania kryzysowego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62 315,39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12 606 376,00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6 993 924,00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6 993 924,00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6 725 790,00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5 969 263,00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4 582 734,00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366 617,00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892 084,00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127 828,00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756 527,00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22 000,00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355 472,00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24 643,00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1 133,62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229 412,00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268 134,00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268 134,00</w:t>
            </w:r>
          </w:p>
        </w:tc>
      </w:tr>
      <w:tr w:rsidR="0022194E" w:rsidRPr="0022194E" w:rsidTr="0022194E">
        <w:trPr>
          <w:trHeight w:val="367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Oddziały przedszkolne przy szkołach podstawowych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515 011,00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515 011,00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463 068,00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437 178,00</w:t>
            </w:r>
          </w:p>
        </w:tc>
      </w:tr>
      <w:tr w:rsidR="0022194E" w:rsidRPr="0022194E" w:rsidTr="0022194E">
        <w:trPr>
          <w:trHeight w:val="266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335 835,00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25 806,00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66 069,00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9 468,00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25 890,00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3 580,00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20 160,00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21 943,00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21 943,00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dotacje na zadania bieżące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przekazane gminie na zadania bieżące realizowane na podstawie porozumień (umów) między j.s.t.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Przedszkola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1 075 505,00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1 075 505,00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649 497,00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585 859,00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445 907,00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39 794,00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87 605,00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12 553,00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63 638,00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2 830,00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23 008,00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20 159,00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20 159,00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dotacja na zadania bieżące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405 849,00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dotacje celowe przekaz. gminie na zadania bieżące realizowane na podst. porozumień między j.s.t. (dotacja dla Gminy Miejskiej Dynów i Kańczuga)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19 860,00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podmiotowa z budżetu dla niepublicznej jednostki systemu oświaty 65 dzieci x 423,53 m-</w:t>
            </w:r>
            <w:proofErr w:type="spellStart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cznie</w:t>
            </w:r>
            <w:proofErr w:type="spellEnd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+ 1 dziecko niepełnosprawne 4 636,33 miesięcznie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385 989,00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2 534 001,00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2 534 001,00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2 428 547,00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2 232 102,00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wynagrodzenia osobowe pracowników 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1 705 039,00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144 859,00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334 298,00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47 906,00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196 445,00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6 280,00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93 565,00</w:t>
            </w:r>
          </w:p>
        </w:tc>
      </w:tr>
      <w:tr w:rsidR="0022194E" w:rsidRPr="0022194E" w:rsidTr="0022194E">
        <w:trPr>
          <w:trHeight w:val="199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105 454,00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105 454,00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80113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Dowożenie uczniów do szkół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611 218,00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611 218,00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611 218,00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256 299,00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 4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192 536,00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18 890,00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38 767,00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5 106,00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354 919,00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137 550,00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197 914,00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9 525,00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4 376,00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pozostałe podatki na rzecz budżetów </w:t>
            </w:r>
            <w:proofErr w:type="spellStart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jst</w:t>
            </w:r>
            <w:proofErr w:type="spellEnd"/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4 554,00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80146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Dokształcanie i doskonalenie nauczycieli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28 201,00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28 201,00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28 201,00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28 201,00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dydaktycznych i książek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18 901,00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80148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Stołówki szkolne i przedszkolne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żywności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80149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68 195,00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68 195,00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64 477,00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61 597,00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wynagrodzenia osobowe pracowników 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48 109,00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3 849,00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8 434,00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1 205,00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2 880,00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2 880,00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3 718,00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3 718,00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444 693,00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tabs>
                <w:tab w:val="center" w:pos="714"/>
                <w:tab w:val="right" w:pos="14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444 693,00</w:t>
            </w:r>
          </w:p>
          <w:p w:rsidR="0022194E" w:rsidRPr="0022194E" w:rsidRDefault="0022194E" w:rsidP="0022194E">
            <w:pPr>
              <w:tabs>
                <w:tab w:val="center" w:pos="714"/>
                <w:tab w:val="right" w:pos="14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430 664,00</w:t>
            </w:r>
          </w:p>
          <w:p w:rsidR="0022194E" w:rsidRPr="0022194E" w:rsidRDefault="0022194E" w:rsidP="0022194E">
            <w:pPr>
              <w:tabs>
                <w:tab w:val="center" w:pos="714"/>
                <w:tab w:val="right" w:pos="142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409 064,00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wynagrodzenia osobowe pracowników 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313 965,00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25 766,00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60 666,00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8 667,00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21 600,00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21 600,00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14 029,00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14 029,00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85 628,00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BIEŻĄCE, z tego: 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85 628,00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85 628,00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85 628,00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 (emerytów i rencistów nauczycieli 94 osób x 910,94)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85 628,00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Ochrona zdrowia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105 000,00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85153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Zwalczanie narkomanii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wynagrodzenie bezosobowe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85154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Przeciwdziałanie alkoholizmowi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101 000,00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101 000,00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54 480,00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0,33 et.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12 528,00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1 050,00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wynagrodzenia bezosobowe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31 520,00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9 755,00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365,00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1 500,00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2)  dotacja na zadania bieżące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2360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dotacja celowa z budżetu j.s.t, udzielane w trybie art. 221 ustawy, na finansowanie lub dofinansowanie zadań zleconych do realizacji organizacjom prowadzącym działalność pożytku publicznego (prowadzenie profilaktycznej działalności informacyjnej, edukacyjnej i szkoleniowej w zakresie wczesnej profilaktyki dla dzieci i młodzieży)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9 000,00</w:t>
            </w:r>
          </w:p>
        </w:tc>
      </w:tr>
      <w:tr w:rsidR="0022194E" w:rsidRPr="0022194E" w:rsidTr="00221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2310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dotacje celowe przekaz. gminie na zadania bieżące realizowane na podst. porozumień między j.s.t. (dotacja dla Gminy Miejskiej Przemyśl)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6 693 166,00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Domy pomocy społecznej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360 030,00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360 030,00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360 030,00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360 030,00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przez j.s.t. od innych j.s.t.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360 030,00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85203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Ośrodki wsparcia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403 250,00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dotacje celowe na zadania bieżące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403 250,00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403 250,00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dotacja celowa z budżetu j.s.t, udzielane w trybie art. 221 ustawy, na finansowanie lub dofinansowanie zadań zleconych do realizacji organizacjom prowadzącym działalność pożytku publicznego – prowadzenie Środowiskowego Domu Samopomocy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403 250,00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85204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Rodziny zastępcze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85206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rodziny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29 283,00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29 283,00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29 283,00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29 283,00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osobowe pracowników    1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23 944,00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4 264,00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4 481 900,00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4 481 900,00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294 457,00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273 875,00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 3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86 567,00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176 030,00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składki na ZUS od osób pobierających świadczenia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2 278,00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1 800,00</w:t>
            </w:r>
          </w:p>
        </w:tc>
      </w:tr>
      <w:tr w:rsidR="0022194E" w:rsidRPr="0022194E" w:rsidTr="0022194E">
        <w:trPr>
          <w:trHeight w:val="256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20 582,00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3 282,00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postępowania sądowego i prokuratorskiego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4 187 443,00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4 187 443,00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85213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Składki na </w:t>
            </w:r>
            <w:proofErr w:type="spellStart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ubezp</w:t>
            </w:r>
            <w:proofErr w:type="spellEnd"/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zdrowotne opłacane za osoby pobierające niektóre świadczenia z pomocy społecznej, niektóre </w:t>
            </w: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świadczenia rodzinne oraz za osoby uczestniczące w zajęciach w centrum integracji społecznej       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48 500,00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48 500,00</w:t>
            </w:r>
          </w:p>
          <w:p w:rsidR="0022194E" w:rsidRPr="0022194E" w:rsidRDefault="0022194E" w:rsidP="0022194E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48 500,00</w:t>
            </w:r>
          </w:p>
          <w:p w:rsidR="0022194E" w:rsidRPr="0022194E" w:rsidRDefault="0022194E" w:rsidP="0022194E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zdrowotne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85214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371 700,00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371 700,00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371 700,00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 świadczenia na rzecz osób fizycznych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361 700,00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361 700,00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Dodatki mieszkaniowe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85216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stałe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Ośrodki pomocy społecznej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383 439,00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383 439,00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383 439,00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340 390,00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 7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256 700,00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49 360,00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6 930,00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1 400,00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43 049,00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opłaty z tytułu zakupu usług telekomunikacyjnych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9 116,00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85228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opiekuńcze i specjalistyczne usługi opiekuńcze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352 712,00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352 712,00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352 712,00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320 372,00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osobowe pracowników   9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239 880,00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44 366,00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6 226,00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11 900,00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32 340,00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3 400,00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10 940,00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Pozostała działalność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135 552,00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świadczenia na rzecz osób fizycznych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135 552,00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135 552,00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 (dożywianie)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 (prace społecznie użyteczne)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15 552,00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Edukacyjna opieka wychowawcza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85415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materialna dla uczniów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stypendia dla uczniów (o charakterze socjalnym dla uczniów szkół podstawowych i gimnazjum)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Gospodarka komunalna i ochrona środowiska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4 187 400,00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ściekowa i ochrona wód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3 453 588,00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698 588,00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698 588,00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271 504,00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osobowe pracowników    5,5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207 000,00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17 595,00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38 406,00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5 503,00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427 084,00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19 200,00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1 600,00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2 455,00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za administrowanie i czynsze za budynki, lokale i pomieszczenia garażowe (czynsz dzierżawny za kanalizację)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6 017,00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nieruchomości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80 612,00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2 755 000,00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2 755 000,00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wydatki inwestycyjne jednostek budżetowych – PT kanalizacji (kontynuacja budowy kanalizacji)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wydatki inwestycyjne jednostek budżetowych – kaucja na poczet wykupu kanalizacji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2 370 000,00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odpadami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506 212,00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506 212,00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506 212,00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59 823,00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  2 et.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2 040,00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8 557,00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1 226,00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446 389,00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442 201,00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2 188,00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90004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Utrzymanie zieleni w miastach i gminach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90015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ulic, placów i dróg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rPr>
          <w:trHeight w:val="561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90019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rPr>
          <w:trHeight w:val="359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</w:t>
            </w: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</w:t>
            </w: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10 000,00</w:t>
            </w:r>
          </w:p>
        </w:tc>
      </w:tr>
      <w:tr w:rsidR="0022194E" w:rsidRPr="0022194E" w:rsidTr="0022194E">
        <w:trPr>
          <w:trHeight w:val="300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rPr>
          <w:trHeight w:val="270"/>
        </w:trPr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Kultura i ochrona dziedzictwa narodowego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440 028,00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92105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zadania w zakresie kultury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25 000,00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8 549,70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 dotacja celowa na zadania bieżące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92109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Domy i ośrodki kultury, świetlice i kluby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264 251,00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dotacje podmiotowe i celowe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264 251,00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264 251,00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dotacja podmiotowa z budżetu dla samorządowej instytucji kultury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263 251,00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z budżetu dla pozostałych jednostek zaliczanych do sektora finansów publicznych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92116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Biblioteki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147 777,00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dotacje podmiotowe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147 777,00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147 777,00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2480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podmiotowa z budżetu dla samorządowej instytucji kultury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147 777,00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92120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zabytków i opieka nad zabytkami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dotacja celowa na zadania bieżące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Kultura fizyczna i sport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65 671,00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92601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 sportowe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9 500,00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92605</w:t>
            </w: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w zakresie kultury fizycznej i sportu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56 171,00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BIEŻĄCE, z tego: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 wydatki jednostek budżetowych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wynagrodzenia i składki  od nich naliczane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56 171,00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6 171,00</w:t>
            </w:r>
          </w:p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1 171,00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171,00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wydatki związane z realizacją zadań statutowych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tym na realizację funduszy sołeckich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2 500,00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dotacje celowe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dotacja celowa z budżetu j.s.t, udzielane w trybie art. 221 ustawy, na finansowanie lub dofinansowanie zadań zleconych do realizacji organizacjom prowadzącym działalność pożytku publicznego przeznaczona </w:t>
            </w:r>
            <w:r w:rsidRPr="0022194E">
              <w:rPr>
                <w:rFonts w:ascii="Times New Roman" w:eastAsia="Times New Roman" w:hAnsi="Times New Roman" w:cs="Times New Roman"/>
                <w:lang w:eastAsia="pl-PL"/>
              </w:rPr>
              <w:t xml:space="preserve">na szkolenie i organizację współzawodnictwa sportowego w zakresie piłki nożnej dla młodzieży na terenie gminy                                                                                    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dotacja celowa z budżetu j.s.t, udzielane w trybie art. 221 ustawy, na finansowanie lub dofinansowanie zadań zleconych do realizacji organizacjom prowadzącym działalność pożytku publicznego przeznaczona </w:t>
            </w:r>
            <w:r w:rsidRPr="0022194E">
              <w:rPr>
                <w:rFonts w:ascii="Times New Roman" w:eastAsia="Times New Roman" w:hAnsi="Times New Roman" w:cs="Times New Roman"/>
                <w:lang w:eastAsia="pl-PL"/>
              </w:rPr>
              <w:t>na prowadzenie pozalekcyjnych zajęć sportowych dla dzieci i młodzieży szkolnej w zakresie: siatkówki, tenisa stołowego i badmintona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2360</w:t>
            </w: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dotacja celowa z budżetu j.s.t, udzielane w trybie art. 221 ustawy, na finansowanie lub dofinansowanie zadań zleconych do realizacji organizacjom prowadzącym działalność pożytku publicznego przeznaczona </w:t>
            </w:r>
            <w:r w:rsidRPr="0022194E">
              <w:rPr>
                <w:rFonts w:ascii="Times New Roman" w:eastAsia="Times New Roman" w:hAnsi="Times New Roman" w:cs="Times New Roman"/>
                <w:lang w:eastAsia="pl-PL"/>
              </w:rPr>
              <w:t xml:space="preserve">na prowadzenie pozalekcyjnych zajęć sportowych dla dzieci i młodzieży szkolnej w zakresie: </w:t>
            </w:r>
            <w:proofErr w:type="spellStart"/>
            <w:r w:rsidRPr="0022194E">
              <w:rPr>
                <w:rFonts w:ascii="Times New Roman" w:eastAsia="Times New Roman" w:hAnsi="Times New Roman" w:cs="Times New Roman"/>
                <w:lang w:eastAsia="pl-PL"/>
              </w:rPr>
              <w:t>JiuJutsu</w:t>
            </w:r>
            <w:proofErr w:type="spellEnd"/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</w:tc>
      </w:tr>
      <w:tr w:rsidR="0022194E" w:rsidRPr="0022194E" w:rsidTr="0022194E">
        <w:tc>
          <w:tcPr>
            <w:tcW w:w="78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05" w:type="dxa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 wydatki</w:t>
            </w:r>
          </w:p>
        </w:tc>
        <w:tc>
          <w:tcPr>
            <w:tcW w:w="1520" w:type="dxa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30 347 424,00</w:t>
            </w:r>
          </w:p>
        </w:tc>
      </w:tr>
    </w:tbl>
    <w:p w:rsidR="0022194E" w:rsidRDefault="0022194E" w:rsidP="0022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94E" w:rsidRDefault="0022194E" w:rsidP="00221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031F6" w:rsidRDefault="00B031F6" w:rsidP="00221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94E" w:rsidRDefault="0022194E" w:rsidP="0022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11 Uchwały Budżetowej na 2016 ulega zmianie załącznik Nr 1 tabela I „Zestawienie dotacji dla jednostek sektora finansów publicznych udzielanych z budżetu gminy” i otrzymuje następujące brzmienie:</w:t>
      </w:r>
    </w:p>
    <w:p w:rsidR="0022194E" w:rsidRPr="0022194E" w:rsidRDefault="0022194E" w:rsidP="00221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94E">
        <w:rPr>
          <w:rFonts w:ascii="Times New Roman" w:eastAsia="Times New Roman" w:hAnsi="Times New Roman" w:cs="Times New Roman"/>
          <w:sz w:val="24"/>
          <w:szCs w:val="24"/>
          <w:lang w:eastAsia="pl-PL"/>
        </w:rPr>
        <w:t>I.  ZESTAWIENIE DOTACJI DLA JEDNOSTEK SEKTORA FINANSÓW PUBLICZNYCH UDZIELANYCH Z BUDŻETU GMINY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539"/>
        <w:gridCol w:w="3887"/>
        <w:gridCol w:w="1980"/>
      </w:tblGrid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otrzymujący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dotację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dotacji w zł.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Zadanie realizowane       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dotacji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Izba Rolnicza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17 091,00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wpłata na rzecz Izby Rolniczej</w:t>
            </w:r>
          </w:p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(2% wpływów z podatku rolnego)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wpłata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Miejska Przemyśl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6 000,00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mieszkańców gminy w Miejskim Ośrodku Zapobiegania Uzależnieniom w Przemyślu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celowa na zadania bieżące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Dynów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30 000,00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refundacja kosztów pobytu dzieci w oddziale przedszkolnym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celowa na zadania bieżące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Dynów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5 200,00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refundacja kosztów pobytu dzieci w przedszkolu samorządowym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celowa na zadania bieżące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Kańczuga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5 060,00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refundacja kosztów pobytu dzieci w przedszkolu samorządowym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celowa na zadania bieżące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Jawornik Polski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9 600,00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refundacja kosztów pobytu dzieci w przedszkolu samorządowym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celowa na zadania bieżące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Gminny Ośrodek Kultury w Dubiecku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263 251,00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działalności kulturalnej na terenie gminy w formie instytucji kultury GOK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podmiotowa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Gminna Biblioteka Publiczna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147 777,00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działalności kulturalnej na terenie gminy w formie instytucji kultury BIBLIOTEKA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podmiotowa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Wiejski Dom Kultury Nienadowa Dolna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uroczystości okolicznościowych i zakup wyposażenia placówki (Fundusz sołecki)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celowa na zadania bieżące</w:t>
            </w:r>
          </w:p>
        </w:tc>
      </w:tr>
      <w:tr w:rsidR="0022194E" w:rsidRPr="0022194E" w:rsidTr="0022194E"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Wiejski Dom Kultury Nienadowa Górna</w:t>
            </w:r>
          </w:p>
        </w:tc>
        <w:tc>
          <w:tcPr>
            <w:tcW w:w="0" w:type="auto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3887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wyposażenia placówki (Fundusz sołecki)</w:t>
            </w:r>
          </w:p>
        </w:tc>
        <w:tc>
          <w:tcPr>
            <w:tcW w:w="1980" w:type="dxa"/>
            <w:shd w:val="clear" w:color="auto" w:fill="auto"/>
          </w:tcPr>
          <w:p w:rsidR="0022194E" w:rsidRPr="0022194E" w:rsidRDefault="0022194E" w:rsidP="002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9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celowa na zadania bieżące</w:t>
            </w:r>
          </w:p>
        </w:tc>
      </w:tr>
    </w:tbl>
    <w:p w:rsidR="0022194E" w:rsidRDefault="0022194E" w:rsidP="0022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94E" w:rsidRDefault="0022194E" w:rsidP="00221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5A5" w:rsidRPr="00C65E19" w:rsidRDefault="002D25A5" w:rsidP="002D25A5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2D25A5" w:rsidRPr="00C65E19" w:rsidRDefault="002D25A5" w:rsidP="002D25A5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E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:rsidR="002D25A5" w:rsidRPr="00C65E19" w:rsidRDefault="002D25A5" w:rsidP="002D25A5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5A5" w:rsidRPr="00C65E19" w:rsidRDefault="002D25A5" w:rsidP="002D25A5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§ 4</w:t>
      </w:r>
    </w:p>
    <w:p w:rsidR="0022194E" w:rsidRDefault="002D25A5" w:rsidP="00B0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E1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 w:rsidR="00B031F6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</w:t>
      </w:r>
    </w:p>
    <w:p w:rsidR="0022194E" w:rsidRDefault="0022194E" w:rsidP="00AF3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7D8" w:rsidRPr="007B615E" w:rsidRDefault="00AF37D8" w:rsidP="00AF37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615E">
        <w:rPr>
          <w:rFonts w:ascii="Times New Roman" w:hAnsi="Times New Roman" w:cs="Times New Roman"/>
          <w:sz w:val="24"/>
          <w:szCs w:val="24"/>
          <w:u w:val="single"/>
        </w:rPr>
        <w:t>Uzasadnienie do uchwały</w:t>
      </w:r>
    </w:p>
    <w:p w:rsidR="00AF37D8" w:rsidRPr="007B615E" w:rsidRDefault="00AF37D8" w:rsidP="00AF37D8">
      <w:pPr>
        <w:rPr>
          <w:rFonts w:ascii="Times New Roman" w:hAnsi="Times New Roman" w:cs="Times New Roman"/>
          <w:sz w:val="24"/>
          <w:szCs w:val="24"/>
        </w:rPr>
      </w:pPr>
      <w:r w:rsidRPr="007B615E">
        <w:rPr>
          <w:rFonts w:ascii="Times New Roman" w:hAnsi="Times New Roman" w:cs="Times New Roman"/>
          <w:sz w:val="24"/>
          <w:szCs w:val="24"/>
        </w:rPr>
        <w:tab/>
        <w:t>Zmiany dokonane w budżecie polegają na:</w:t>
      </w:r>
    </w:p>
    <w:p w:rsidR="00AF37D8" w:rsidRPr="007B615E" w:rsidRDefault="00AF37D8" w:rsidP="007B61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5E">
        <w:rPr>
          <w:rFonts w:ascii="Times New Roman" w:hAnsi="Times New Roman" w:cs="Times New Roman"/>
          <w:sz w:val="24"/>
          <w:szCs w:val="24"/>
        </w:rPr>
        <w:t>z</w:t>
      </w:r>
      <w:r w:rsidR="0022194E" w:rsidRPr="007B615E">
        <w:rPr>
          <w:rFonts w:ascii="Times New Roman" w:hAnsi="Times New Roman" w:cs="Times New Roman"/>
          <w:sz w:val="24"/>
          <w:szCs w:val="24"/>
        </w:rPr>
        <w:t>mniej</w:t>
      </w:r>
      <w:r w:rsidRPr="007B615E">
        <w:rPr>
          <w:rFonts w:ascii="Times New Roman" w:hAnsi="Times New Roman" w:cs="Times New Roman"/>
          <w:sz w:val="24"/>
          <w:szCs w:val="24"/>
        </w:rPr>
        <w:t xml:space="preserve">szeniu </w:t>
      </w:r>
      <w:r w:rsidR="0022194E" w:rsidRPr="007B615E">
        <w:rPr>
          <w:rFonts w:ascii="Times New Roman" w:hAnsi="Times New Roman" w:cs="Times New Roman"/>
          <w:sz w:val="24"/>
          <w:szCs w:val="24"/>
        </w:rPr>
        <w:t xml:space="preserve">wydatków w dziale 600 rozdział 60014 </w:t>
      </w:r>
      <w:r w:rsidR="0022194E"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>§ 6300</w:t>
      </w:r>
      <w:r w:rsidR="00877FEF"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20 000,00 zł w związku z niepodjęciem odrębnej uchwały na pomoc finansową dla Powiatu Przemyskiego</w:t>
      </w:r>
      <w:r w:rsidR="002D25A5"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</w:t>
      </w:r>
      <w:r w:rsid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7FEF"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zwiększeniu wydatków majątkowych o kwotę 20 000,00 zł w </w:t>
      </w:r>
      <w:r w:rsidR="002D25A5"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dziale 400 rozdział 4002 § 6050 o kwotę 20 000,00 zł,</w:t>
      </w:r>
    </w:p>
    <w:p w:rsidR="00AF37D8" w:rsidRPr="007B615E" w:rsidRDefault="00877FEF" w:rsidP="00AF37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5E">
        <w:rPr>
          <w:rFonts w:ascii="Times New Roman" w:hAnsi="Times New Roman" w:cs="Times New Roman"/>
          <w:sz w:val="24"/>
          <w:szCs w:val="24"/>
        </w:rPr>
        <w:t xml:space="preserve">zmianie załącznika Nr 1 Tabela I </w:t>
      </w:r>
      <w:r w:rsidR="001B049A" w:rsidRPr="007B615E">
        <w:rPr>
          <w:rFonts w:ascii="Times New Roman" w:hAnsi="Times New Roman" w:cs="Times New Roman"/>
          <w:sz w:val="24"/>
          <w:szCs w:val="24"/>
        </w:rPr>
        <w:t>–„Z</w:t>
      </w:r>
      <w:r w:rsidRPr="007B615E">
        <w:rPr>
          <w:rFonts w:ascii="Times New Roman" w:hAnsi="Times New Roman" w:cs="Times New Roman"/>
          <w:sz w:val="24"/>
          <w:szCs w:val="24"/>
        </w:rPr>
        <w:t>estawienie dotacji dla jednostek sektora finansów publiczn</w:t>
      </w:r>
      <w:r w:rsidR="002D25A5" w:rsidRPr="007B615E">
        <w:rPr>
          <w:rFonts w:ascii="Times New Roman" w:hAnsi="Times New Roman" w:cs="Times New Roman"/>
          <w:sz w:val="24"/>
          <w:szCs w:val="24"/>
        </w:rPr>
        <w:t>ych udzielanych z budżetu gminy</w:t>
      </w:r>
      <w:r w:rsidR="001B049A" w:rsidRPr="007B615E">
        <w:rPr>
          <w:rFonts w:ascii="Times New Roman" w:hAnsi="Times New Roman" w:cs="Times New Roman"/>
          <w:sz w:val="24"/>
          <w:szCs w:val="24"/>
        </w:rPr>
        <w:t>”</w:t>
      </w:r>
      <w:r w:rsidR="002D25A5" w:rsidRPr="007B615E">
        <w:rPr>
          <w:rFonts w:ascii="Times New Roman" w:hAnsi="Times New Roman" w:cs="Times New Roman"/>
          <w:sz w:val="24"/>
          <w:szCs w:val="24"/>
        </w:rPr>
        <w:t>, poprzez usunięcie pozycji pomoc finansowa na zadanie inwestycyjne dla Powiatu Przemyskiego w kwocie 20 000,00 zł.</w:t>
      </w:r>
    </w:p>
    <w:p w:rsidR="001B049A" w:rsidRPr="007B615E" w:rsidRDefault="00B031F6" w:rsidP="00AF37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5E">
        <w:rPr>
          <w:rFonts w:ascii="Times New Roman" w:hAnsi="Times New Roman" w:cs="Times New Roman"/>
          <w:sz w:val="24"/>
          <w:szCs w:val="24"/>
        </w:rPr>
        <w:t xml:space="preserve">przesunięciu wydatków dotyczących realizacji funduszy sołeckich między paragrafami 4210 (zwiększenie) a 4270 (zmniejszenie) w celu uzyskania zgodności podziału funduszy sołeckich dokonanych w </w:t>
      </w:r>
      <w:r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 ust. 2 </w:t>
      </w:r>
      <w:r w:rsidR="001B049A"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79/XVI/2016 z dnia 27 stycznia 2016 r. </w:t>
      </w:r>
    </w:p>
    <w:p w:rsidR="002429F4" w:rsidRPr="007B615E" w:rsidRDefault="00B031F6" w:rsidP="001B049A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7B6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Sołectwo Bachórzec – parking obok szkoły.</w:t>
      </w:r>
    </w:p>
    <w:sectPr w:rsidR="002429F4" w:rsidRPr="007B615E" w:rsidSect="00026A5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A63"/>
    <w:multiLevelType w:val="hybridMultilevel"/>
    <w:tmpl w:val="DEA851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521FC"/>
    <w:multiLevelType w:val="hybridMultilevel"/>
    <w:tmpl w:val="FB9AE5A4"/>
    <w:lvl w:ilvl="0" w:tplc="D806DC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A39D2"/>
    <w:multiLevelType w:val="hybridMultilevel"/>
    <w:tmpl w:val="D0D8A5DE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739E7"/>
    <w:multiLevelType w:val="hybridMultilevel"/>
    <w:tmpl w:val="E2E65382"/>
    <w:lvl w:ilvl="0" w:tplc="07A2235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A600A"/>
    <w:multiLevelType w:val="hybridMultilevel"/>
    <w:tmpl w:val="4D30C13A"/>
    <w:lvl w:ilvl="0" w:tplc="469AD664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21351678"/>
    <w:multiLevelType w:val="hybridMultilevel"/>
    <w:tmpl w:val="E3B404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30FC1"/>
    <w:multiLevelType w:val="hybridMultilevel"/>
    <w:tmpl w:val="5D9EE7EC"/>
    <w:lvl w:ilvl="0" w:tplc="7E9A7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9747A"/>
    <w:multiLevelType w:val="hybridMultilevel"/>
    <w:tmpl w:val="99B65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15C63"/>
    <w:multiLevelType w:val="hybridMultilevel"/>
    <w:tmpl w:val="B4968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C5585"/>
    <w:multiLevelType w:val="hybridMultilevel"/>
    <w:tmpl w:val="EE62DEB4"/>
    <w:lvl w:ilvl="0" w:tplc="15C22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27621DA"/>
    <w:multiLevelType w:val="hybridMultilevel"/>
    <w:tmpl w:val="72941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7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7C2A75"/>
    <w:multiLevelType w:val="hybridMultilevel"/>
    <w:tmpl w:val="590447E4"/>
    <w:lvl w:ilvl="0" w:tplc="724E7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03C73"/>
    <w:multiLevelType w:val="hybridMultilevel"/>
    <w:tmpl w:val="D1DA1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330A1"/>
    <w:multiLevelType w:val="hybridMultilevel"/>
    <w:tmpl w:val="549C3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41EFD"/>
    <w:multiLevelType w:val="hybridMultilevel"/>
    <w:tmpl w:val="EFF6450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727D09"/>
    <w:multiLevelType w:val="multilevel"/>
    <w:tmpl w:val="00B6BB8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553770"/>
    <w:multiLevelType w:val="hybridMultilevel"/>
    <w:tmpl w:val="240E7D74"/>
    <w:lvl w:ilvl="0" w:tplc="15C22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632219"/>
    <w:multiLevelType w:val="hybridMultilevel"/>
    <w:tmpl w:val="6D861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809F4"/>
    <w:multiLevelType w:val="hybridMultilevel"/>
    <w:tmpl w:val="9D8C85E6"/>
    <w:lvl w:ilvl="0" w:tplc="4E8CE1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43F22F2"/>
    <w:multiLevelType w:val="hybridMultilevel"/>
    <w:tmpl w:val="EF0C4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C7241"/>
    <w:multiLevelType w:val="hybridMultilevel"/>
    <w:tmpl w:val="ECF634A2"/>
    <w:lvl w:ilvl="0" w:tplc="BEC892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FD56CD"/>
    <w:multiLevelType w:val="hybridMultilevel"/>
    <w:tmpl w:val="CCBE2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9867A2"/>
    <w:multiLevelType w:val="hybridMultilevel"/>
    <w:tmpl w:val="39B67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E67D75"/>
    <w:multiLevelType w:val="hybridMultilevel"/>
    <w:tmpl w:val="A484E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60EFE"/>
    <w:multiLevelType w:val="hybridMultilevel"/>
    <w:tmpl w:val="9FA6172A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1D3F1C"/>
    <w:multiLevelType w:val="hybridMultilevel"/>
    <w:tmpl w:val="598E260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0"/>
  </w:num>
  <w:num w:numId="3">
    <w:abstractNumId w:val="35"/>
  </w:num>
  <w:num w:numId="4">
    <w:abstractNumId w:val="32"/>
  </w:num>
  <w:num w:numId="5">
    <w:abstractNumId w:val="28"/>
  </w:num>
  <w:num w:numId="6">
    <w:abstractNumId w:val="8"/>
  </w:num>
  <w:num w:numId="7">
    <w:abstractNumId w:val="9"/>
  </w:num>
  <w:num w:numId="8">
    <w:abstractNumId w:val="18"/>
  </w:num>
  <w:num w:numId="9">
    <w:abstractNumId w:val="3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4"/>
  </w:num>
  <w:num w:numId="14">
    <w:abstractNumId w:val="27"/>
  </w:num>
  <w:num w:numId="15">
    <w:abstractNumId w:val="23"/>
  </w:num>
  <w:num w:numId="16">
    <w:abstractNumId w:val="12"/>
  </w:num>
  <w:num w:numId="17">
    <w:abstractNumId w:val="4"/>
  </w:num>
  <w:num w:numId="18">
    <w:abstractNumId w:val="24"/>
  </w:num>
  <w:num w:numId="19">
    <w:abstractNumId w:val="26"/>
  </w:num>
  <w:num w:numId="20">
    <w:abstractNumId w:val="11"/>
  </w:num>
  <w:num w:numId="21">
    <w:abstractNumId w:val="34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3"/>
  </w:num>
  <w:num w:numId="27">
    <w:abstractNumId w:val="22"/>
  </w:num>
  <w:num w:numId="28">
    <w:abstractNumId w:val="36"/>
  </w:num>
  <w:num w:numId="29">
    <w:abstractNumId w:val="25"/>
  </w:num>
  <w:num w:numId="30">
    <w:abstractNumId w:val="17"/>
  </w:num>
  <w:num w:numId="31">
    <w:abstractNumId w:val="33"/>
  </w:num>
  <w:num w:numId="32">
    <w:abstractNumId w:val="37"/>
  </w:num>
  <w:num w:numId="33">
    <w:abstractNumId w:val="13"/>
  </w:num>
  <w:num w:numId="34">
    <w:abstractNumId w:val="7"/>
  </w:num>
  <w:num w:numId="35">
    <w:abstractNumId w:val="1"/>
  </w:num>
  <w:num w:numId="36">
    <w:abstractNumId w:val="19"/>
  </w:num>
  <w:num w:numId="37">
    <w:abstractNumId w:val="20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D8"/>
    <w:rsid w:val="00026A50"/>
    <w:rsid w:val="00032156"/>
    <w:rsid w:val="001939D5"/>
    <w:rsid w:val="001B049A"/>
    <w:rsid w:val="0022194E"/>
    <w:rsid w:val="002429F4"/>
    <w:rsid w:val="002D25A5"/>
    <w:rsid w:val="0033410B"/>
    <w:rsid w:val="00556BE1"/>
    <w:rsid w:val="007B615E"/>
    <w:rsid w:val="00877FEF"/>
    <w:rsid w:val="00AF37D8"/>
    <w:rsid w:val="00B031F6"/>
    <w:rsid w:val="00E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E8589-5FBB-49EF-AD69-4025CDE9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7D8"/>
    <w:pPr>
      <w:spacing w:line="259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2219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219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194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2194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37D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37D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219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19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2194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22194E"/>
    <w:rPr>
      <w:rFonts w:ascii="Times New Roman" w:eastAsia="Times New Roman" w:hAnsi="Times New Roman" w:cs="Times New Roman"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22194E"/>
  </w:style>
  <w:style w:type="paragraph" w:styleId="Tytu">
    <w:name w:val="Title"/>
    <w:basedOn w:val="Normalny"/>
    <w:link w:val="TytuZnak"/>
    <w:qFormat/>
    <w:rsid w:val="002219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2194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1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194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219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1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2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194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2219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21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194E"/>
  </w:style>
  <w:style w:type="paragraph" w:styleId="Stopka">
    <w:name w:val="footer"/>
    <w:basedOn w:val="Normalny"/>
    <w:link w:val="StopkaZnak"/>
    <w:rsid w:val="002219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21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219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9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2194E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2219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2219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194E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22194E"/>
  </w:style>
  <w:style w:type="numbering" w:customStyle="1" w:styleId="Bezlisty111">
    <w:name w:val="Bez listy111"/>
    <w:next w:val="Bezlisty"/>
    <w:semiHidden/>
    <w:rsid w:val="0022194E"/>
  </w:style>
  <w:style w:type="paragraph" w:customStyle="1" w:styleId="Akapitzlist1">
    <w:name w:val="Akapit z listą1"/>
    <w:basedOn w:val="Normalny"/>
    <w:next w:val="Akapitzlist"/>
    <w:uiPriority w:val="34"/>
    <w:qFormat/>
    <w:rsid w:val="0022194E"/>
    <w:pPr>
      <w:spacing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22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5538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2016-02-18T07:10:00Z</cp:lastPrinted>
  <dcterms:created xsi:type="dcterms:W3CDTF">2016-02-11T12:45:00Z</dcterms:created>
  <dcterms:modified xsi:type="dcterms:W3CDTF">2016-02-18T07:10:00Z</dcterms:modified>
</cp:coreProperties>
</file>